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2D" w:rsidRPr="00AD272D" w:rsidRDefault="00AD272D" w:rsidP="00343BF3">
      <w:pPr>
        <w:widowControl w:val="0"/>
        <w:autoSpaceDE w:val="0"/>
        <w:autoSpaceDN w:val="0"/>
        <w:adjustRightInd w:val="0"/>
        <w:spacing w:after="0" w:line="288" w:lineRule="auto"/>
        <w:jc w:val="center"/>
        <w:textAlignment w:val="center"/>
        <w:rPr>
          <w:rFonts w:ascii="Times New Roman" w:hAnsi="Times New Roman" w:cs="Times New Roman"/>
          <w:color w:val="000000"/>
        </w:rPr>
      </w:pPr>
      <w:r w:rsidRPr="00AD272D">
        <w:rPr>
          <w:rFonts w:ascii="Times New Roman" w:hAnsi="Times New Roman" w:cs="Times New Roman"/>
          <w:b/>
          <w:bCs/>
        </w:rPr>
        <w:t>"Never Again!" or "Yes, Again!"</w:t>
      </w:r>
    </w:p>
    <w:p w:rsidR="00343BF3" w:rsidRPr="00AD272D" w:rsidRDefault="00343BF3" w:rsidP="00343BF3">
      <w:pPr>
        <w:widowControl w:val="0"/>
        <w:autoSpaceDE w:val="0"/>
        <w:autoSpaceDN w:val="0"/>
        <w:adjustRightInd w:val="0"/>
        <w:spacing w:after="0" w:line="288" w:lineRule="auto"/>
        <w:jc w:val="center"/>
        <w:textAlignment w:val="center"/>
        <w:rPr>
          <w:rFonts w:ascii="Times New Roman" w:hAnsi="Times New Roman" w:cs="Times New Roman"/>
          <w:b/>
          <w:bCs/>
          <w:color w:val="000000"/>
        </w:rPr>
      </w:pPr>
      <w:r w:rsidRPr="00AD272D">
        <w:rPr>
          <w:rFonts w:ascii="Times New Roman" w:hAnsi="Times New Roman" w:cs="Times New Roman"/>
          <w:color w:val="000000"/>
        </w:rPr>
        <w:t>Appendix II</w:t>
      </w:r>
    </w:p>
    <w:p w:rsidR="00343BF3" w:rsidRPr="00AD272D" w:rsidRDefault="00343BF3" w:rsidP="00343BF3">
      <w:pPr>
        <w:keepNext/>
        <w:widowControl w:val="0"/>
        <w:autoSpaceDE w:val="0"/>
        <w:autoSpaceDN w:val="0"/>
        <w:adjustRightInd w:val="0"/>
        <w:spacing w:before="360" w:after="0" w:line="260" w:lineRule="atLeast"/>
        <w:jc w:val="center"/>
        <w:textAlignment w:val="center"/>
        <w:rPr>
          <w:rFonts w:ascii="Times New Roman" w:hAnsi="Times New Roman" w:cs="Times New Roman"/>
          <w:b/>
          <w:bCs/>
          <w:smallCaps/>
          <w:color w:val="000000"/>
          <w:spacing w:val="-5"/>
        </w:rPr>
      </w:pPr>
      <w:r w:rsidRPr="00AD272D">
        <w:rPr>
          <w:rFonts w:ascii="Times New Roman" w:hAnsi="Times New Roman" w:cs="Times New Roman"/>
          <w:b/>
          <w:smallCaps/>
          <w:color w:val="000000"/>
          <w:spacing w:val="-11"/>
        </w:rPr>
        <w:t>On the Third Day, Seventh Day</w:t>
      </w:r>
    </w:p>
    <w:p w:rsidR="00343BF3" w:rsidRPr="00AD272D" w:rsidRDefault="00343BF3" w:rsidP="00343BF3">
      <w:pPr>
        <w:keepNext/>
        <w:widowControl w:val="0"/>
        <w:autoSpaceDE w:val="0"/>
        <w:autoSpaceDN w:val="0"/>
        <w:adjustRightInd w:val="0"/>
        <w:spacing w:before="100" w:after="0" w:line="260" w:lineRule="atLeast"/>
        <w:jc w:val="center"/>
        <w:textAlignment w:val="center"/>
        <w:rPr>
          <w:rFonts w:ascii="Times New Roman" w:hAnsi="Times New Roman" w:cs="Times New Roman"/>
          <w:smallCaps/>
          <w:color w:val="000000"/>
        </w:rPr>
      </w:pPr>
      <w:r w:rsidRPr="00AD272D">
        <w:rPr>
          <w:rFonts w:ascii="Times New Roman" w:hAnsi="Times New Roman" w:cs="Times New Roman"/>
          <w:smallCaps/>
          <w:color w:val="000000"/>
        </w:rPr>
        <w:t>After Two Days, on the Third Day</w:t>
      </w:r>
    </w:p>
    <w:p w:rsidR="00343BF3" w:rsidRPr="00AD272D" w:rsidRDefault="00343BF3" w:rsidP="00343BF3">
      <w:pPr>
        <w:keepNext/>
        <w:widowControl w:val="0"/>
        <w:autoSpaceDE w:val="0"/>
        <w:autoSpaceDN w:val="0"/>
        <w:adjustRightInd w:val="0"/>
        <w:spacing w:after="240" w:line="260" w:lineRule="atLeast"/>
        <w:jc w:val="center"/>
        <w:textAlignment w:val="center"/>
        <w:rPr>
          <w:rFonts w:ascii="Times New Roman" w:hAnsi="Times New Roman" w:cs="Times New Roman"/>
          <w:b/>
          <w:bCs/>
          <w:i/>
          <w:iCs/>
          <w:smallCaps/>
          <w:color w:val="000000"/>
        </w:rPr>
      </w:pPr>
      <w:r w:rsidRPr="00AD272D">
        <w:rPr>
          <w:rFonts w:ascii="Times New Roman" w:hAnsi="Times New Roman" w:cs="Times New Roman"/>
          <w:smallCaps/>
          <w:color w:val="000000"/>
        </w:rPr>
        <w:t>After Six Days, on the Seventh Day</w:t>
      </w:r>
    </w:p>
    <w:p w:rsidR="00343BF3" w:rsidRPr="00AD272D" w:rsidRDefault="00343BF3" w:rsidP="00343BF3">
      <w:pPr>
        <w:widowControl w:val="0"/>
        <w:autoSpaceDE w:val="0"/>
        <w:autoSpaceDN w:val="0"/>
        <w:adjustRightInd w:val="0"/>
        <w:spacing w:after="0" w:line="20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“He that </w:t>
      </w:r>
      <w:proofErr w:type="spellStart"/>
      <w:r w:rsidRPr="00AD272D">
        <w:rPr>
          <w:rFonts w:ascii="Times New Roman" w:hAnsi="Times New Roman" w:cs="Times New Roman"/>
          <w:color w:val="000000"/>
        </w:rPr>
        <w:t>toucheth</w:t>
      </w:r>
      <w:proofErr w:type="spellEnd"/>
      <w:r w:rsidRPr="00AD272D">
        <w:rPr>
          <w:rFonts w:ascii="Times New Roman" w:hAnsi="Times New Roman" w:cs="Times New Roman"/>
          <w:color w:val="000000"/>
        </w:rPr>
        <w:t xml:space="preserve"> the dead body of any man shall be unclean seven days.</w:t>
      </w:r>
    </w:p>
    <w:p w:rsidR="00343BF3" w:rsidRPr="00AD272D" w:rsidRDefault="00343BF3" w:rsidP="00343BF3">
      <w:pPr>
        <w:widowControl w:val="0"/>
        <w:autoSpaceDE w:val="0"/>
        <w:autoSpaceDN w:val="0"/>
        <w:adjustRightInd w:val="0"/>
        <w:spacing w:before="20" w:after="20" w:line="20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He shall purify himself with it on the third day [with the ashes of an unblemished red heifer placed in running water [vv. 2-9, 17)], and on the seventh day he shall be clean:  but if he purify not himself on the third day, the seventh day he shall not be clean” (Num. 19:11, 12).</w:t>
      </w:r>
    </w:p>
    <w:p w:rsidR="00343BF3" w:rsidRPr="00AD272D" w:rsidRDefault="00343BF3" w:rsidP="00343BF3">
      <w:pPr>
        <w:widowControl w:val="0"/>
        <w:autoSpaceDE w:val="0"/>
        <w:autoSpaceDN w:val="0"/>
        <w:adjustRightInd w:val="0"/>
        <w:spacing w:before="100" w:after="20" w:line="20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“Come, and let us return unto the Lord:  for </w:t>
      </w:r>
      <w:proofErr w:type="spellStart"/>
      <w:r w:rsidRPr="00AD272D">
        <w:rPr>
          <w:rFonts w:ascii="Times New Roman" w:hAnsi="Times New Roman" w:cs="Times New Roman"/>
          <w:color w:val="000000"/>
        </w:rPr>
        <w:t>he</w:t>
      </w:r>
      <w:proofErr w:type="spellEnd"/>
      <w:r w:rsidRPr="00AD272D">
        <w:rPr>
          <w:rFonts w:ascii="Times New Roman" w:hAnsi="Times New Roman" w:cs="Times New Roman"/>
          <w:color w:val="000000"/>
        </w:rPr>
        <w:t xml:space="preserve"> hath torn, and he will heal us</w:t>
      </w:r>
      <w:proofErr w:type="gramStart"/>
      <w:r w:rsidRPr="00AD272D">
        <w:rPr>
          <w:rFonts w:ascii="Times New Roman" w:hAnsi="Times New Roman" w:cs="Times New Roman"/>
          <w:color w:val="000000"/>
        </w:rPr>
        <w:t>;  he</w:t>
      </w:r>
      <w:proofErr w:type="gramEnd"/>
      <w:r w:rsidRPr="00AD272D">
        <w:rPr>
          <w:rFonts w:ascii="Times New Roman" w:hAnsi="Times New Roman" w:cs="Times New Roman"/>
          <w:color w:val="000000"/>
        </w:rPr>
        <w:t xml:space="preserve"> hath smitten, and he will bind us up.</w:t>
      </w:r>
    </w:p>
    <w:p w:rsidR="00343BF3" w:rsidRPr="00AD272D" w:rsidRDefault="00343BF3" w:rsidP="00343BF3">
      <w:pPr>
        <w:widowControl w:val="0"/>
        <w:autoSpaceDE w:val="0"/>
        <w:autoSpaceDN w:val="0"/>
        <w:adjustRightInd w:val="0"/>
        <w:spacing w:after="240" w:line="20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After two days will he revive us:  in the third day he will raise us up, and we shall live in his sight” (Hosea 6:1, 2).</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 Word of God has been established in a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set forth in the opening thirty-four verses of Genesis and seen throughout Scripture.  As well, within this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there is a triune structure, also set forth in these opening thirty-four verses, also seen throughout Scripture.</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Then, not only does the Old Testament </w:t>
      </w:r>
      <w:proofErr w:type="gramStart"/>
      <w:r w:rsidRPr="00AD272D">
        <w:rPr>
          <w:rFonts w:ascii="Times New Roman" w:hAnsi="Times New Roman" w:cs="Times New Roman"/>
          <w:color w:val="000000"/>
        </w:rPr>
        <w:t>begin</w:t>
      </w:r>
      <w:proofErr w:type="gramEnd"/>
      <w:r w:rsidRPr="00AD272D">
        <w:rPr>
          <w:rFonts w:ascii="Times New Roman" w:hAnsi="Times New Roman" w:cs="Times New Roman"/>
          <w:color w:val="000000"/>
        </w:rPr>
        <w:t xml:space="preserve"> and continue in this manner, but the New Testament begins and continues in this same manner as well.</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And to ignore or not understand this God-established structure beginning both Testaments is to ignore or not understand the foundation upon which the whole of God’s revelation rests.</w:t>
      </w:r>
    </w:p>
    <w:p w:rsidR="00343BF3" w:rsidRPr="00AD272D" w:rsidRDefault="00343BF3" w:rsidP="00343BF3">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(For information on the overall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manner in which God structured His Word, refer to Chapter II, “The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of Scripture,” in the author’s book, T</w:t>
      </w:r>
      <w:r w:rsidRPr="00AD272D">
        <w:rPr>
          <w:rFonts w:ascii="Times New Roman" w:hAnsi="Times New Roman" w:cs="Times New Roman"/>
          <w:i/>
          <w:iCs/>
          <w:color w:val="000000"/>
        </w:rPr>
        <w:t>he Study of Scripture.</w:t>
      </w:r>
    </w:p>
    <w:p w:rsidR="00343BF3" w:rsidRPr="00AD272D" w:rsidRDefault="00343BF3" w:rsidP="00343BF3">
      <w:pPr>
        <w:widowControl w:val="0"/>
        <w:autoSpaceDE w:val="0"/>
        <w:autoSpaceDN w:val="0"/>
        <w:adjustRightInd w:val="0"/>
        <w:spacing w:before="20" w:after="20" w:line="26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1"/>
        </w:rPr>
        <w:t xml:space="preserve">Then, in line with this </w:t>
      </w:r>
      <w:proofErr w:type="spellStart"/>
      <w:r w:rsidRPr="00AD272D">
        <w:rPr>
          <w:rFonts w:ascii="Times New Roman" w:hAnsi="Times New Roman" w:cs="Times New Roman"/>
          <w:color w:val="000000"/>
          <w:spacing w:val="-1"/>
        </w:rPr>
        <w:t>septenary</w:t>
      </w:r>
      <w:proofErr w:type="spellEnd"/>
      <w:r w:rsidRPr="00AD272D">
        <w:rPr>
          <w:rFonts w:ascii="Times New Roman" w:hAnsi="Times New Roman" w:cs="Times New Roman"/>
          <w:color w:val="000000"/>
          <w:spacing w:val="-1"/>
        </w:rPr>
        <w:t xml:space="preserve"> structure, John’s gospel should begin the N.T., not Matthew’s.  John’s gospel is the only one of the four which parallels Genesis, not only in the </w:t>
      </w:r>
      <w:proofErr w:type="spellStart"/>
      <w:r w:rsidRPr="00AD272D">
        <w:rPr>
          <w:rFonts w:ascii="Times New Roman" w:hAnsi="Times New Roman" w:cs="Times New Roman"/>
          <w:color w:val="000000"/>
          <w:spacing w:val="-1"/>
        </w:rPr>
        <w:t>septenary</w:t>
      </w:r>
      <w:proofErr w:type="spellEnd"/>
      <w:r w:rsidRPr="00AD272D">
        <w:rPr>
          <w:rFonts w:ascii="Times New Roman" w:hAnsi="Times New Roman" w:cs="Times New Roman"/>
          <w:color w:val="000000"/>
          <w:spacing w:val="-1"/>
        </w:rPr>
        <w:t xml:space="preserve"> manner in which the gospel begins but in structure throughout as well.</w:t>
      </w:r>
    </w:p>
    <w:p w:rsidR="00343BF3" w:rsidRPr="00AD272D" w:rsidRDefault="00343BF3" w:rsidP="00343BF3">
      <w:pPr>
        <w:widowControl w:val="0"/>
        <w:autoSpaceDE w:val="0"/>
        <w:autoSpaceDN w:val="0"/>
        <w:adjustRightInd w:val="0"/>
        <w:spacing w:after="160" w:line="26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For information on this subject, refer to Chapter V, “Genesis and John,” in the author’s book, </w:t>
      </w:r>
      <w:r w:rsidRPr="00AD272D">
        <w:rPr>
          <w:rFonts w:ascii="Times New Roman" w:hAnsi="Times New Roman" w:cs="Times New Roman"/>
          <w:i/>
          <w:iCs/>
          <w:color w:val="000000"/>
        </w:rPr>
        <w:t>Signs in John’s Gospel.</w:t>
      </w:r>
      <w:r w:rsidRPr="00AD272D">
        <w:rPr>
          <w:rFonts w:ascii="Times New Roman" w:hAnsi="Times New Roman" w:cs="Times New Roman"/>
          <w:color w:val="000000"/>
        </w:rPr>
        <w:t>)</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5"/>
        </w:rPr>
        <w:t xml:space="preserve">The referenced verses opening this part of the appendix in Numbers chapter nineteen and Hosea chapter six, dealing with events on both a third day and a seventh day, have to do with </w:t>
      </w:r>
      <w:r w:rsidRPr="00AD272D">
        <w:rPr>
          <w:rFonts w:ascii="Times New Roman" w:hAnsi="Times New Roman" w:cs="Times New Roman"/>
          <w:i/>
          <w:iCs/>
          <w:color w:val="000000"/>
          <w:spacing w:val="-5"/>
        </w:rPr>
        <w:t>Israel in relation to a day yet future.</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Events seen in both of these accounts on both of these days, in reality, foreshadow </w:t>
      </w:r>
      <w:r w:rsidRPr="00AD272D">
        <w:rPr>
          <w:rFonts w:ascii="Times New Roman" w:hAnsi="Times New Roman" w:cs="Times New Roman"/>
          <w:i/>
          <w:iCs/>
          <w:color w:val="000000"/>
        </w:rPr>
        <w:t>the same events occurring on the same day</w:t>
      </w:r>
      <w:r w:rsidRPr="00AD272D">
        <w:rPr>
          <w:rFonts w:ascii="Times New Roman" w:hAnsi="Times New Roman" w:cs="Times New Roman"/>
          <w:color w:val="000000"/>
        </w:rPr>
        <w:t xml:space="preserve"> — </w:t>
      </w:r>
      <w:r w:rsidRPr="00AD272D">
        <w:rPr>
          <w:rFonts w:ascii="Times New Roman" w:hAnsi="Times New Roman" w:cs="Times New Roman"/>
          <w:i/>
          <w:iCs/>
          <w:color w:val="000000"/>
        </w:rPr>
        <w:t>Israel’s salvation and subsequent cleansing in a yet future day.</w:t>
      </w:r>
    </w:p>
    <w:p w:rsidR="00343BF3" w:rsidRPr="00AD272D" w:rsidRDefault="00343BF3" w:rsidP="00343BF3">
      <w:pPr>
        <w:widowControl w:val="0"/>
        <w:autoSpaceDE w:val="0"/>
        <w:autoSpaceDN w:val="0"/>
        <w:adjustRightInd w:val="0"/>
        <w:spacing w:before="240" w:after="160" w:line="260" w:lineRule="atLeast"/>
        <w:jc w:val="center"/>
        <w:textAlignment w:val="center"/>
        <w:rPr>
          <w:rFonts w:ascii="Times New Roman" w:hAnsi="Times New Roman" w:cs="Times New Roman"/>
          <w:color w:val="000000"/>
        </w:rPr>
      </w:pPr>
      <w:r w:rsidRPr="00AD272D">
        <w:rPr>
          <w:rFonts w:ascii="Times New Roman" w:hAnsi="Times New Roman" w:cs="Times New Roman"/>
          <w:b/>
          <w:bCs/>
          <w:color w:val="000000"/>
        </w:rPr>
        <w:t>Israel in the Third Day, the Seventh Day</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A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along with a triune structure within the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can clearly be seen beginning both Genesis and John.  And within this structure, </w:t>
      </w:r>
      <w:r w:rsidRPr="00AD272D">
        <w:rPr>
          <w:rFonts w:ascii="Times New Roman" w:hAnsi="Times New Roman" w:cs="Times New Roman"/>
          <w:i/>
          <w:iCs/>
          <w:color w:val="000000"/>
        </w:rPr>
        <w:t>Israel</w:t>
      </w:r>
      <w:r w:rsidRPr="00AD272D">
        <w:rPr>
          <w:rFonts w:ascii="Times New Roman" w:hAnsi="Times New Roman" w:cs="Times New Roman"/>
          <w:color w:val="000000"/>
        </w:rPr>
        <w:t xml:space="preserve"> occupies the central place in both books, with </w:t>
      </w:r>
      <w:r w:rsidRPr="00AD272D">
        <w:rPr>
          <w:rFonts w:ascii="Times New Roman" w:hAnsi="Times New Roman" w:cs="Times New Roman"/>
          <w:i/>
          <w:iCs/>
          <w:color w:val="000000"/>
        </w:rPr>
        <w:t>Christians</w:t>
      </w:r>
      <w:r w:rsidRPr="00AD272D">
        <w:rPr>
          <w:rFonts w:ascii="Times New Roman" w:hAnsi="Times New Roman" w:cs="Times New Roman"/>
          <w:color w:val="000000"/>
        </w:rPr>
        <w:t xml:space="preserve"> and </w:t>
      </w:r>
      <w:r w:rsidRPr="00AD272D">
        <w:rPr>
          <w:rFonts w:ascii="Times New Roman" w:hAnsi="Times New Roman" w:cs="Times New Roman"/>
          <w:i/>
          <w:iCs/>
          <w:color w:val="000000"/>
        </w:rPr>
        <w:t>the Gentile nations</w:t>
      </w:r>
      <w:r w:rsidRPr="00AD272D">
        <w:rPr>
          <w:rFonts w:ascii="Times New Roman" w:hAnsi="Times New Roman" w:cs="Times New Roman"/>
          <w:color w:val="000000"/>
        </w:rPr>
        <w:t xml:space="preserve"> occupying their proper places in relation to God’s calling and purpose for Israel.</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i/>
          <w:iCs/>
          <w:color w:val="000000"/>
          <w:spacing w:val="-2"/>
        </w:rPr>
      </w:pPr>
      <w:r w:rsidRPr="00AD272D">
        <w:rPr>
          <w:rFonts w:ascii="Times New Roman" w:hAnsi="Times New Roman" w:cs="Times New Roman"/>
          <w:color w:val="000000"/>
        </w:rPr>
        <w:t xml:space="preserve">The entire seven days together — the overall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 presents </w:t>
      </w:r>
      <w:r w:rsidRPr="00AD272D">
        <w:rPr>
          <w:rFonts w:ascii="Times New Roman" w:hAnsi="Times New Roman" w:cs="Times New Roman"/>
          <w:i/>
          <w:iCs/>
          <w:color w:val="000000"/>
        </w:rPr>
        <w:t>a picture of the restoration, salvation, of a ruined creation during the six days for a purpose to be realized on the seventh day.</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A passing from death unto life is seen on day one, with a continuing aspect to restoration, salvation, seen during days two through six.  And, again, this is with a view to events on the seventh day.</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i/>
          <w:iCs/>
          <w:color w:val="000000"/>
        </w:rPr>
      </w:pPr>
      <w:r w:rsidRPr="00AD272D">
        <w:rPr>
          <w:rFonts w:ascii="Times New Roman" w:hAnsi="Times New Roman" w:cs="Times New Roman"/>
          <w:color w:val="000000"/>
        </w:rPr>
        <w:t xml:space="preserve">When the three days within the seven days are in view, the whole of the matter is somewhat reversed.  A passing from death unto life occurs </w:t>
      </w:r>
      <w:r w:rsidRPr="00AD272D">
        <w:rPr>
          <w:rFonts w:ascii="Times New Roman" w:hAnsi="Times New Roman" w:cs="Times New Roman"/>
          <w:i/>
          <w:iCs/>
          <w:color w:val="000000"/>
        </w:rPr>
        <w:t>at the end of the period (after two days, on the third day) rather than at the beginning</w:t>
      </w:r>
      <w:r w:rsidRPr="00AD272D">
        <w:rPr>
          <w:rFonts w:ascii="Times New Roman" w:hAnsi="Times New Roman" w:cs="Times New Roman"/>
          <w:color w:val="000000"/>
        </w:rPr>
        <w:t xml:space="preserve">, with the first two days encompassing events used to bring matters to the place seen on the third day.  </w:t>
      </w:r>
      <w:r w:rsidRPr="00AD272D">
        <w:rPr>
          <w:rFonts w:ascii="Times New Roman" w:hAnsi="Times New Roman" w:cs="Times New Roman"/>
          <w:i/>
          <w:iCs/>
          <w:color w:val="000000"/>
        </w:rPr>
        <w:t xml:space="preserve">And all is with a view to events on the third day, which, within this triune structure, is the same as events on the seventh day within the overall </w:t>
      </w:r>
      <w:proofErr w:type="spellStart"/>
      <w:r w:rsidRPr="00AD272D">
        <w:rPr>
          <w:rFonts w:ascii="Times New Roman" w:hAnsi="Times New Roman" w:cs="Times New Roman"/>
          <w:i/>
          <w:iCs/>
          <w:color w:val="000000"/>
        </w:rPr>
        <w:t>septenary</w:t>
      </w:r>
      <w:proofErr w:type="spellEnd"/>
      <w:r w:rsidRPr="00AD272D">
        <w:rPr>
          <w:rFonts w:ascii="Times New Roman" w:hAnsi="Times New Roman" w:cs="Times New Roman"/>
          <w:i/>
          <w:iCs/>
          <w:color w:val="000000"/>
        </w:rPr>
        <w:t xml:space="preserve"> structure.</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lastRenderedPageBreak/>
        <w:t xml:space="preserve">Note how the preceding — a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and a triune structure within the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 can be seen beginning both Genesis and John:</w:t>
      </w:r>
    </w:p>
    <w:p w:rsidR="00343BF3" w:rsidRPr="00AD272D" w:rsidRDefault="00343BF3" w:rsidP="00343BF3">
      <w:pPr>
        <w:widowControl w:val="0"/>
        <w:autoSpaceDE w:val="0"/>
        <w:autoSpaceDN w:val="0"/>
        <w:adjustRightInd w:val="0"/>
        <w:spacing w:before="260" w:after="0" w:line="260" w:lineRule="atLeast"/>
        <w:jc w:val="both"/>
        <w:textAlignment w:val="center"/>
        <w:rPr>
          <w:rFonts w:ascii="Times New Roman" w:hAnsi="Times New Roman" w:cs="Times New Roman"/>
          <w:color w:val="000000"/>
        </w:rPr>
      </w:pPr>
      <w:r w:rsidRPr="00AD272D">
        <w:rPr>
          <w:rFonts w:ascii="Times New Roman" w:hAnsi="Times New Roman" w:cs="Times New Roman"/>
          <w:i/>
          <w:iCs/>
          <w:color w:val="000000"/>
        </w:rPr>
        <w:t>1)  In Genesis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1"/>
        </w:rPr>
        <w:t xml:space="preserve">The opening sequence of events beginning the restoration of a ruined creation on day one in Genesis (vv. 2b-5) — viewing the overall </w:t>
      </w:r>
      <w:proofErr w:type="spellStart"/>
      <w:r w:rsidRPr="00AD272D">
        <w:rPr>
          <w:rFonts w:ascii="Times New Roman" w:hAnsi="Times New Roman" w:cs="Times New Roman"/>
          <w:color w:val="000000"/>
          <w:spacing w:val="-1"/>
        </w:rPr>
        <w:t>septenary</w:t>
      </w:r>
      <w:proofErr w:type="spellEnd"/>
      <w:r w:rsidRPr="00AD272D">
        <w:rPr>
          <w:rFonts w:ascii="Times New Roman" w:hAnsi="Times New Roman" w:cs="Times New Roman"/>
          <w:color w:val="000000"/>
          <w:spacing w:val="-1"/>
        </w:rPr>
        <w:t xml:space="preserve"> structure — had to do with the Spirit of God moving, God speaking, and light coming into existence.  This opening sequence of events, occurring prior to anything else, was absolutely necessary for events in any of the remaining five days to occur — something which can be better understood by referencing the parallel passage in John’s gospel, the restoration of ruined man (</w:t>
      </w:r>
      <w:r w:rsidRPr="00AD272D">
        <w:rPr>
          <w:rFonts w:ascii="Times New Roman" w:hAnsi="Times New Roman" w:cs="Times New Roman"/>
          <w:i/>
          <w:iCs/>
          <w:color w:val="000000"/>
          <w:spacing w:val="-1"/>
        </w:rPr>
        <w:t>ref</w:t>
      </w:r>
      <w:r w:rsidRPr="00AD272D">
        <w:rPr>
          <w:rFonts w:ascii="Times New Roman" w:hAnsi="Times New Roman" w:cs="Times New Roman"/>
          <w:color w:val="000000"/>
          <w:spacing w:val="-1"/>
        </w:rPr>
        <w:t>. next section [Section 2], “In John”).</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Then, the triune structure within this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arrangement can be seen by viewing the first three days together.  On the third day, with water still covering the entire earth (vv. 2b, 6, 7), God said, “Let the dry land appear” (v. 9).  And, through the raising of land masses out of the water on this day (Ps. 104:6-9, ASV, NASB), </w:t>
      </w:r>
      <w:r w:rsidRPr="00AD272D">
        <w:rPr>
          <w:rFonts w:ascii="Times New Roman" w:hAnsi="Times New Roman" w:cs="Times New Roman"/>
          <w:i/>
          <w:iCs/>
          <w:color w:val="000000"/>
        </w:rPr>
        <w:t>resurrection</w:t>
      </w:r>
      <w:r w:rsidRPr="00AD272D">
        <w:rPr>
          <w:rFonts w:ascii="Times New Roman" w:hAnsi="Times New Roman" w:cs="Times New Roman"/>
          <w:color w:val="000000"/>
        </w:rPr>
        <w:t xml:space="preserve"> is seen for the first time in Scripture, establishing an unchangeable first-mention principle regarding </w:t>
      </w:r>
      <w:r w:rsidRPr="00AD272D">
        <w:rPr>
          <w:rFonts w:ascii="Times New Roman" w:hAnsi="Times New Roman" w:cs="Times New Roman"/>
          <w:i/>
          <w:iCs/>
          <w:color w:val="000000"/>
        </w:rPr>
        <w:t>resurrection</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e.g.</w:t>
      </w:r>
      <w:r w:rsidRPr="00AD272D">
        <w:rPr>
          <w:rFonts w:ascii="Times New Roman" w:hAnsi="Times New Roman" w:cs="Times New Roman"/>
          <w:color w:val="000000"/>
        </w:rPr>
        <w:t>, Christ was raised on the third day</w:t>
      </w:r>
      <w:proofErr w:type="gramStart"/>
      <w:r w:rsidRPr="00AD272D">
        <w:rPr>
          <w:rFonts w:ascii="Times New Roman" w:hAnsi="Times New Roman" w:cs="Times New Roman"/>
          <w:color w:val="000000"/>
        </w:rPr>
        <w:t>;  all</w:t>
      </w:r>
      <w:proofErr w:type="gramEnd"/>
      <w:r w:rsidRPr="00AD272D">
        <w:rPr>
          <w:rFonts w:ascii="Times New Roman" w:hAnsi="Times New Roman" w:cs="Times New Roman"/>
          <w:color w:val="000000"/>
        </w:rPr>
        <w:t xml:space="preserve"> three of God’s firstborn Sons [</w:t>
      </w:r>
      <w:r w:rsidRPr="00AD272D">
        <w:rPr>
          <w:rFonts w:ascii="Times New Roman" w:hAnsi="Times New Roman" w:cs="Times New Roman"/>
          <w:i/>
          <w:iCs/>
          <w:color w:val="000000"/>
        </w:rPr>
        <w:t>Christ</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Israel</w:t>
      </w:r>
      <w:r w:rsidRPr="00AD272D">
        <w:rPr>
          <w:rFonts w:ascii="Times New Roman" w:hAnsi="Times New Roman" w:cs="Times New Roman"/>
          <w:color w:val="000000"/>
        </w:rPr>
        <w:t xml:space="preserve">, and </w:t>
      </w:r>
      <w:r w:rsidRPr="00AD272D">
        <w:rPr>
          <w:rFonts w:ascii="Times New Roman" w:hAnsi="Times New Roman" w:cs="Times New Roman"/>
          <w:i/>
          <w:iCs/>
          <w:color w:val="000000"/>
        </w:rPr>
        <w:t>the Church</w:t>
      </w:r>
      <w:r w:rsidRPr="00AD272D">
        <w:rPr>
          <w:rFonts w:ascii="Times New Roman" w:hAnsi="Times New Roman" w:cs="Times New Roman"/>
          <w:color w:val="000000"/>
        </w:rPr>
        <w:t xml:space="preserve"> (following the adoption)] are to be raised up on the third day to live in His sight).</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Or, both the triune structure and the larger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structure can be seen in the sequence of the three dispensations during Man’s 6,000-year Day, each covering two days, </w:t>
      </w:r>
      <w:proofErr w:type="gramStart"/>
      <w:r w:rsidRPr="00AD272D">
        <w:rPr>
          <w:rFonts w:ascii="Times New Roman" w:hAnsi="Times New Roman" w:cs="Times New Roman"/>
          <w:color w:val="000000"/>
        </w:rPr>
        <w:t>2,000</w:t>
      </w:r>
      <w:proofErr w:type="gramEnd"/>
      <w:r w:rsidRPr="00AD272D">
        <w:rPr>
          <w:rFonts w:ascii="Times New Roman" w:hAnsi="Times New Roman" w:cs="Times New Roman"/>
          <w:color w:val="000000"/>
        </w:rPr>
        <w:t xml:space="preserve"> years.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The first dispensation occurs during time covering the first ten and one-half chapters of Genesis (1-11a) — the 2,000 years from Adam to the birth of Abraham.  The introduction of Abraham, in this respect, takes one into the third day, the third 1,000-year period.  And the opening record of Abraham’s life on this third day has God calling him out of a Gentile land to dwell in another land, a land which would later be given to him and his seed through an everlasting covenant.</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This foreshadows God removing Israel from the nations yet future on the third day, which is also the seventh day, to dwell in this same land — one of God’s three firstborn Sons being raised up on the third day to live in His sight (Gen. 12:1-3).</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And the subsequent destruction of Gentile world power is seen in both the type and the antitype (Gen. 14:17-24; 19:24-28; Joel 3:1-21).</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Then the same thing is once again seen following the Jewish dispensation covering the third and fourth days, the third and fourth 1,000-year periods.  God, so to speak, stopped the clock seven years short of this dispensation being fulfilled to deal with a separate and distinct group — </w:t>
      </w:r>
      <w:r w:rsidRPr="00AD272D">
        <w:rPr>
          <w:rFonts w:ascii="Times New Roman" w:hAnsi="Times New Roman" w:cs="Times New Roman"/>
          <w:i/>
          <w:iCs/>
          <w:color w:val="000000"/>
        </w:rPr>
        <w:t>the Church</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the one new man</w:t>
      </w:r>
      <w:r w:rsidRPr="00AD272D">
        <w:rPr>
          <w:rFonts w:ascii="Times New Roman" w:hAnsi="Times New Roman" w:cs="Times New Roman"/>
          <w:color w:val="000000"/>
        </w:rPr>
        <w:t xml:space="preserve"> “in Christ” — for two more days, for two more 1,000-year periods.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And, once God completes His dealings with this</w:t>
      </w:r>
      <w:r w:rsidRPr="00AD272D">
        <w:rPr>
          <w:rFonts w:ascii="Times New Roman" w:hAnsi="Times New Roman" w:cs="Times New Roman"/>
          <w:i/>
          <w:iCs/>
          <w:color w:val="000000"/>
          <w:spacing w:val="-2"/>
        </w:rPr>
        <w:t xml:space="preserve"> new man</w:t>
      </w:r>
      <w:r w:rsidRPr="00AD272D">
        <w:rPr>
          <w:rFonts w:ascii="Times New Roman" w:hAnsi="Times New Roman" w:cs="Times New Roman"/>
          <w:color w:val="000000"/>
          <w:spacing w:val="-2"/>
        </w:rPr>
        <w:t xml:space="preserve">, with </w:t>
      </w:r>
      <w:r w:rsidRPr="00AD272D">
        <w:rPr>
          <w:rFonts w:ascii="Times New Roman" w:hAnsi="Times New Roman" w:cs="Times New Roman"/>
          <w:i/>
          <w:iCs/>
          <w:color w:val="000000"/>
          <w:spacing w:val="-2"/>
        </w:rPr>
        <w:t>Christians</w:t>
      </w:r>
      <w:r w:rsidRPr="00AD272D">
        <w:rPr>
          <w:rFonts w:ascii="Times New Roman" w:hAnsi="Times New Roman" w:cs="Times New Roman"/>
          <w:color w:val="000000"/>
          <w:spacing w:val="-2"/>
        </w:rPr>
        <w:t xml:space="preserve">, He will turn back to Israel and complete the last seven years of the previous dispensation, the Jewish dispensation.  Completing this two-day, this 2,000-year dispensation, events will be brought to pass during and immediately following this time after such a fashion that </w:t>
      </w:r>
      <w:r w:rsidRPr="00AD272D">
        <w:rPr>
          <w:rFonts w:ascii="Times New Roman" w:hAnsi="Times New Roman" w:cs="Times New Roman"/>
          <w:i/>
          <w:iCs/>
          <w:color w:val="000000"/>
          <w:spacing w:val="-2"/>
        </w:rPr>
        <w:t>Israel will be raised up to live in His sight on the third day, which will be the seventh day.</w:t>
      </w:r>
    </w:p>
    <w:p w:rsidR="00343BF3" w:rsidRPr="00AD272D" w:rsidRDefault="00343BF3" w:rsidP="00343BF3">
      <w:pPr>
        <w:widowControl w:val="0"/>
        <w:autoSpaceDE w:val="0"/>
        <w:autoSpaceDN w:val="0"/>
        <w:adjustRightInd w:val="0"/>
        <w:spacing w:before="260" w:after="0" w:line="260" w:lineRule="atLeast"/>
        <w:jc w:val="both"/>
        <w:textAlignment w:val="center"/>
        <w:rPr>
          <w:rFonts w:ascii="Times New Roman" w:hAnsi="Times New Roman" w:cs="Times New Roman"/>
          <w:color w:val="000000"/>
        </w:rPr>
      </w:pPr>
      <w:r w:rsidRPr="00AD272D">
        <w:rPr>
          <w:rFonts w:ascii="Times New Roman" w:hAnsi="Times New Roman" w:cs="Times New Roman"/>
          <w:i/>
          <w:iCs/>
          <w:color w:val="000000"/>
        </w:rPr>
        <w:t>2)  In John</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5"/>
        </w:rPr>
        <w:t>John begins exactly the same way Genesis begins — “In the beginning…”  Then, both Genesis and John provide certain details not seen in the other (</w:t>
      </w:r>
      <w:r w:rsidRPr="00AD272D">
        <w:rPr>
          <w:rFonts w:ascii="Times New Roman" w:hAnsi="Times New Roman" w:cs="Times New Roman"/>
          <w:i/>
          <w:iCs/>
          <w:color w:val="000000"/>
          <w:spacing w:val="-5"/>
        </w:rPr>
        <w:t>e.g.</w:t>
      </w:r>
      <w:r w:rsidRPr="00AD272D">
        <w:rPr>
          <w:rFonts w:ascii="Times New Roman" w:hAnsi="Times New Roman" w:cs="Times New Roman"/>
          <w:color w:val="000000"/>
          <w:spacing w:val="-5"/>
        </w:rPr>
        <w:t>, the Spirit moving in Genesis is not seen in John, and John provides details about God not seen in Genesis).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 xml:space="preserve">But though the Spirit moving is not seen in John, matters have to be exactly the same as set forth in Genesis.  God, beginning His Word in Genesis, </w:t>
      </w:r>
      <w:r w:rsidRPr="00AD272D">
        <w:rPr>
          <w:rFonts w:ascii="Times New Roman" w:hAnsi="Times New Roman" w:cs="Times New Roman"/>
          <w:i/>
          <w:iCs/>
          <w:color w:val="000000"/>
          <w:spacing w:val="-2"/>
        </w:rPr>
        <w:t>forever established how He restores a ruined creation.</w:t>
      </w:r>
      <w:r w:rsidRPr="00AD272D">
        <w:rPr>
          <w:rFonts w:ascii="Times New Roman" w:hAnsi="Times New Roman" w:cs="Times New Roman"/>
          <w:color w:val="000000"/>
          <w:spacing w:val="-2"/>
        </w:rPr>
        <w:t xml:space="preserve">  And, accordingly, </w:t>
      </w:r>
      <w:r w:rsidRPr="00AD272D">
        <w:rPr>
          <w:rFonts w:ascii="Times New Roman" w:hAnsi="Times New Roman" w:cs="Times New Roman"/>
          <w:i/>
          <w:iCs/>
          <w:color w:val="000000"/>
          <w:spacing w:val="-2"/>
        </w:rPr>
        <w:t>no change can ever occur.</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Thus, since the Spirit was instrumental in </w:t>
      </w:r>
      <w:r w:rsidRPr="00AD272D">
        <w:rPr>
          <w:rFonts w:ascii="Times New Roman" w:hAnsi="Times New Roman" w:cs="Times New Roman"/>
          <w:i/>
          <w:iCs/>
          <w:color w:val="000000"/>
        </w:rPr>
        <w:t>the light shining out of darkness</w:t>
      </w:r>
      <w:r w:rsidRPr="00AD272D">
        <w:rPr>
          <w:rFonts w:ascii="Times New Roman" w:hAnsi="Times New Roman" w:cs="Times New Roman"/>
          <w:color w:val="000000"/>
        </w:rPr>
        <w:t xml:space="preserve"> in Genesis, exactly the same thing must be seen in John (</w:t>
      </w:r>
      <w:r w:rsidRPr="00AD272D">
        <w:rPr>
          <w:rFonts w:ascii="Times New Roman" w:hAnsi="Times New Roman" w:cs="Times New Roman"/>
          <w:i/>
          <w:iCs/>
          <w:color w:val="000000"/>
        </w:rPr>
        <w:t>cf</w:t>
      </w:r>
      <w:r w:rsidRPr="00AD272D">
        <w:rPr>
          <w:rFonts w:ascii="Times New Roman" w:hAnsi="Times New Roman" w:cs="Times New Roman"/>
          <w:color w:val="000000"/>
        </w:rPr>
        <w:t>. Gen. 1:3-5; John 1:5-9; II Cor. 4:6).  And, whether in Genesis or John, this is with a view to events occurring on the seventh day (</w:t>
      </w:r>
      <w:r w:rsidRPr="00AD272D">
        <w:rPr>
          <w:rFonts w:ascii="Times New Roman" w:hAnsi="Times New Roman" w:cs="Times New Roman"/>
          <w:i/>
          <w:iCs/>
          <w:color w:val="000000"/>
        </w:rPr>
        <w:t>cf</w:t>
      </w:r>
      <w:r w:rsidRPr="00AD272D">
        <w:rPr>
          <w:rFonts w:ascii="Times New Roman" w:hAnsi="Times New Roman" w:cs="Times New Roman"/>
          <w:color w:val="000000"/>
        </w:rPr>
        <w:t>. John 1:29, 35, 43; 2:1ff).</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Then, the triune structure within this </w:t>
      </w:r>
      <w:proofErr w:type="spellStart"/>
      <w:r w:rsidRPr="00AD272D">
        <w:rPr>
          <w:rFonts w:ascii="Times New Roman" w:hAnsi="Times New Roman" w:cs="Times New Roman"/>
          <w:color w:val="000000"/>
        </w:rPr>
        <w:t>septenary</w:t>
      </w:r>
      <w:proofErr w:type="spellEnd"/>
      <w:r w:rsidRPr="00AD272D">
        <w:rPr>
          <w:rFonts w:ascii="Times New Roman" w:hAnsi="Times New Roman" w:cs="Times New Roman"/>
          <w:color w:val="000000"/>
        </w:rPr>
        <w:t xml:space="preserve"> arrangement can be seen by viewing the first three days together, as in Genesis.  After two days, on the third day, John looked upon Jesus, calling attention to Him as “the Lamb of God” a second time (</w:t>
      </w:r>
      <w:r w:rsidRPr="00AD272D">
        <w:rPr>
          <w:rFonts w:ascii="Times New Roman" w:hAnsi="Times New Roman" w:cs="Times New Roman"/>
          <w:i/>
          <w:iCs/>
          <w:color w:val="000000"/>
        </w:rPr>
        <w:t>cf</w:t>
      </w:r>
      <w:r w:rsidRPr="00AD272D">
        <w:rPr>
          <w:rFonts w:ascii="Times New Roman" w:hAnsi="Times New Roman" w:cs="Times New Roman"/>
          <w:color w:val="000000"/>
        </w:rPr>
        <w:t>. vv. 29, 36).</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 xml:space="preserve">But, </w:t>
      </w:r>
      <w:r w:rsidRPr="00AD272D">
        <w:rPr>
          <w:rFonts w:ascii="Times New Roman" w:hAnsi="Times New Roman" w:cs="Times New Roman"/>
          <w:i/>
          <w:iCs/>
          <w:color w:val="000000"/>
          <w:spacing w:val="-2"/>
        </w:rPr>
        <w:t>looking</w:t>
      </w:r>
      <w:r w:rsidRPr="00AD272D">
        <w:rPr>
          <w:rFonts w:ascii="Times New Roman" w:hAnsi="Times New Roman" w:cs="Times New Roman"/>
          <w:color w:val="000000"/>
          <w:spacing w:val="-2"/>
        </w:rPr>
        <w:t xml:space="preserve"> upon Jesus on the third day (v. 36) — unlike the previous time (where the regular Greek word for “look” [</w:t>
      </w:r>
      <w:proofErr w:type="spellStart"/>
      <w:r w:rsidRPr="00AD272D">
        <w:rPr>
          <w:rFonts w:ascii="Times New Roman" w:hAnsi="Times New Roman" w:cs="Times New Roman"/>
          <w:i/>
          <w:iCs/>
          <w:color w:val="000000"/>
          <w:spacing w:val="-2"/>
        </w:rPr>
        <w:t>blepo</w:t>
      </w:r>
      <w:proofErr w:type="spellEnd"/>
      <w:r w:rsidRPr="00AD272D">
        <w:rPr>
          <w:rFonts w:ascii="Times New Roman" w:hAnsi="Times New Roman" w:cs="Times New Roman"/>
          <w:color w:val="000000"/>
          <w:spacing w:val="-2"/>
        </w:rPr>
        <w:t>] appears [v. 29]) — John used an intensified form of this word for “look” (</w:t>
      </w:r>
      <w:proofErr w:type="spellStart"/>
      <w:r w:rsidRPr="00AD272D">
        <w:rPr>
          <w:rFonts w:ascii="Times New Roman" w:hAnsi="Times New Roman" w:cs="Times New Roman"/>
          <w:i/>
          <w:iCs/>
          <w:color w:val="000000"/>
          <w:spacing w:val="-2"/>
        </w:rPr>
        <w:t>emblepo</w:t>
      </w:r>
      <w:proofErr w:type="spellEnd"/>
      <w:r w:rsidRPr="00AD272D">
        <w:rPr>
          <w:rFonts w:ascii="Times New Roman" w:hAnsi="Times New Roman" w:cs="Times New Roman"/>
          <w:color w:val="000000"/>
          <w:spacing w:val="-2"/>
        </w:rPr>
        <w:t xml:space="preserve">, meaning that </w:t>
      </w:r>
      <w:r w:rsidRPr="00AD272D">
        <w:rPr>
          <w:rFonts w:ascii="Times New Roman" w:hAnsi="Times New Roman" w:cs="Times New Roman"/>
          <w:i/>
          <w:iCs/>
          <w:color w:val="000000"/>
          <w:spacing w:val="-2"/>
        </w:rPr>
        <w:lastRenderedPageBreak/>
        <w:t>John fixed his gaze upon Him, in a very intense manner</w:t>
      </w:r>
      <w:r w:rsidRPr="00AD272D">
        <w:rPr>
          <w:rFonts w:ascii="Times New Roman" w:hAnsi="Times New Roman" w:cs="Times New Roman"/>
          <w:color w:val="000000"/>
          <w:spacing w:val="-2"/>
        </w:rPr>
        <w:t xml:space="preserve">).  And the only other time </w:t>
      </w:r>
      <w:proofErr w:type="spellStart"/>
      <w:r w:rsidRPr="00AD272D">
        <w:rPr>
          <w:rFonts w:ascii="Times New Roman" w:hAnsi="Times New Roman" w:cs="Times New Roman"/>
          <w:i/>
          <w:iCs/>
          <w:color w:val="000000"/>
          <w:spacing w:val="-2"/>
        </w:rPr>
        <w:t>emblepo</w:t>
      </w:r>
      <w:proofErr w:type="spellEnd"/>
      <w:r w:rsidRPr="00AD272D">
        <w:rPr>
          <w:rFonts w:ascii="Times New Roman" w:hAnsi="Times New Roman" w:cs="Times New Roman"/>
          <w:color w:val="000000"/>
          <w:spacing w:val="-2"/>
        </w:rPr>
        <w:t xml:space="preserve"> is used in John’s gospel is </w:t>
      </w:r>
      <w:r w:rsidRPr="00AD272D">
        <w:rPr>
          <w:rFonts w:ascii="Times New Roman" w:hAnsi="Times New Roman" w:cs="Times New Roman"/>
          <w:i/>
          <w:iCs/>
          <w:color w:val="000000"/>
          <w:spacing w:val="-2"/>
        </w:rPr>
        <w:t xml:space="preserve">on that same day when Jesus looked, in the same manner, upon a disciple who had recognized Him as the Messiah </w:t>
      </w:r>
      <w:r w:rsidRPr="00AD272D">
        <w:rPr>
          <w:rFonts w:ascii="Times New Roman" w:hAnsi="Times New Roman" w:cs="Times New Roman"/>
          <w:color w:val="000000"/>
          <w:spacing w:val="-2"/>
        </w:rPr>
        <w:t>(vv. 42, 43).</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And this can only have to do with </w:t>
      </w:r>
      <w:r w:rsidRPr="00AD272D">
        <w:rPr>
          <w:rFonts w:ascii="Times New Roman" w:hAnsi="Times New Roman" w:cs="Times New Roman"/>
          <w:i/>
          <w:iCs/>
          <w:color w:val="000000"/>
        </w:rPr>
        <w:t>a reciprocal action in that coming third day, seventh day,</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when the Jewish people not only look upon their Messiah in this intense manner but He, in turn, looks upon them</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in</w:t>
      </w:r>
      <w:r w:rsidRPr="00AD272D">
        <w:rPr>
          <w:rFonts w:ascii="Times New Roman" w:hAnsi="Times New Roman" w:cs="Times New Roman"/>
          <w:color w:val="000000"/>
        </w:rPr>
        <w:t xml:space="preserve"> </w:t>
      </w:r>
      <w:r w:rsidRPr="00AD272D">
        <w:rPr>
          <w:rFonts w:ascii="Times New Roman" w:hAnsi="Times New Roman" w:cs="Times New Roman"/>
          <w:i/>
          <w:iCs/>
          <w:color w:val="000000"/>
        </w:rPr>
        <w:t>this same intense manner.</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Events occurring on the seventh day in John 2:1-11 comprise the first of eight signs in John’s gospel, all having to do with Israel after two days on the third day, or after six days on the seventh day.</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5"/>
        </w:rPr>
        <w:t xml:space="preserve">This first sign — a wedding festival in Cana of Galilee — </w:t>
      </w:r>
      <w:proofErr w:type="gramStart"/>
      <w:r w:rsidRPr="00AD272D">
        <w:rPr>
          <w:rFonts w:ascii="Times New Roman" w:hAnsi="Times New Roman" w:cs="Times New Roman"/>
          <w:color w:val="000000"/>
          <w:spacing w:val="-5"/>
        </w:rPr>
        <w:t>foreshadows  God</w:t>
      </w:r>
      <w:proofErr w:type="gramEnd"/>
      <w:r w:rsidRPr="00AD272D">
        <w:rPr>
          <w:rFonts w:ascii="Times New Roman" w:hAnsi="Times New Roman" w:cs="Times New Roman"/>
          <w:color w:val="000000"/>
          <w:spacing w:val="-5"/>
        </w:rPr>
        <w:t xml:space="preserve"> restoring Israel as His wife.  And this is seen in the sign occurring both on </w:t>
      </w:r>
      <w:r w:rsidRPr="00AD272D">
        <w:rPr>
          <w:rFonts w:ascii="Times New Roman" w:hAnsi="Times New Roman" w:cs="Times New Roman"/>
          <w:i/>
          <w:iCs/>
          <w:color w:val="000000"/>
          <w:spacing w:val="-5"/>
        </w:rPr>
        <w:t>the third day</w:t>
      </w:r>
      <w:r w:rsidRPr="00AD272D">
        <w:rPr>
          <w:rFonts w:ascii="Times New Roman" w:hAnsi="Times New Roman" w:cs="Times New Roman"/>
          <w:color w:val="000000"/>
          <w:spacing w:val="-5"/>
        </w:rPr>
        <w:t xml:space="preserve"> (2:1) and </w:t>
      </w:r>
      <w:r w:rsidRPr="00AD272D">
        <w:rPr>
          <w:rFonts w:ascii="Times New Roman" w:hAnsi="Times New Roman" w:cs="Times New Roman"/>
          <w:i/>
          <w:iCs/>
          <w:color w:val="000000"/>
          <w:spacing w:val="-5"/>
        </w:rPr>
        <w:t>the seventh day</w:t>
      </w:r>
      <w:r w:rsidRPr="00AD272D">
        <w:rPr>
          <w:rFonts w:ascii="Times New Roman" w:hAnsi="Times New Roman" w:cs="Times New Roman"/>
          <w:color w:val="000000"/>
          <w:spacing w:val="-5"/>
        </w:rPr>
        <w:t xml:space="preserve"> (1:29, 35, 43; 2:1), which is exactly when it will occur.  </w:t>
      </w:r>
      <w:r w:rsidRPr="00AD272D">
        <w:rPr>
          <w:rFonts w:ascii="Times New Roman" w:hAnsi="Times New Roman" w:cs="Times New Roman"/>
          <w:i/>
          <w:iCs/>
          <w:color w:val="000000"/>
          <w:spacing w:val="-5"/>
        </w:rPr>
        <w:t>God’s firstborn son, Israel, will be raised up in this manner on the third day, which will be the seventh day, to live in His sight.</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Then the third day following the two-day, 2,000-year, dispensation in which God deals with the Church can be seen in exactly the same light.  Following the Spirit procuring a bride for God’s Son during the present 2,000-year dispensation, the bride will be removed, presented to the Son, and a marriage will occur on the third 1,000-year period, which will be the seventh 1,000-year period, leading into the Messianic Era.</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spacing w:val="-2"/>
        </w:rPr>
        <w:t>And as in Israel’s case, another firstborn son will then be raised up to live in God’s sight (following the adoption, which will precede the marriage).</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And then Christ, God’s firstborn Son, will rule both in the midst of His people, Israel, here on earth and with His bride in the heavens.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i/>
          <w:iCs/>
          <w:color w:val="000000"/>
        </w:rPr>
        <w:t>Thus, a triad of firstborn Sons will reign over the earth in this manner in that coming day.</w:t>
      </w:r>
    </w:p>
    <w:p w:rsidR="00343BF3" w:rsidRPr="00AD272D" w:rsidRDefault="00343BF3" w:rsidP="00343BF3">
      <w:pPr>
        <w:widowControl w:val="0"/>
        <w:autoSpaceDE w:val="0"/>
        <w:autoSpaceDN w:val="0"/>
        <w:adjustRightInd w:val="0"/>
        <w:spacing w:before="320" w:line="260" w:lineRule="atLeast"/>
        <w:jc w:val="center"/>
        <w:textAlignment w:val="center"/>
        <w:rPr>
          <w:rFonts w:ascii="Times New Roman" w:hAnsi="Times New Roman" w:cs="Times New Roman"/>
          <w:color w:val="000000"/>
        </w:rPr>
      </w:pPr>
      <w:r w:rsidRPr="00AD272D">
        <w:rPr>
          <w:rFonts w:ascii="Times New Roman" w:hAnsi="Times New Roman" w:cs="Times New Roman"/>
          <w:b/>
          <w:bCs/>
          <w:color w:val="000000"/>
        </w:rPr>
        <w:t>Back to Israel in Numbers and Hosea</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i/>
          <w:iCs/>
          <w:color w:val="000000"/>
          <w:spacing w:val="-5"/>
        </w:rPr>
      </w:pPr>
      <w:r w:rsidRPr="00AD272D">
        <w:rPr>
          <w:rFonts w:ascii="Times New Roman" w:hAnsi="Times New Roman" w:cs="Times New Roman"/>
          <w:color w:val="000000"/>
          <w:spacing w:val="-5"/>
        </w:rPr>
        <w:t xml:space="preserve">The third and seventh days in Num. 19:11, 12, 16, 19, contextually, have to do with </w:t>
      </w:r>
      <w:r w:rsidRPr="00AD272D">
        <w:rPr>
          <w:rFonts w:ascii="Times New Roman" w:hAnsi="Times New Roman" w:cs="Times New Roman"/>
          <w:i/>
          <w:iCs/>
          <w:color w:val="000000"/>
          <w:spacing w:val="-5"/>
        </w:rPr>
        <w:t xml:space="preserve">cleansing for an Israelite who became unclean through contact with a dead body, a man’s bone (skeleton), or a grave. </w:t>
      </w:r>
      <w:r w:rsidRPr="00AD272D">
        <w:rPr>
          <w:rFonts w:ascii="Times New Roman" w:hAnsi="Times New Roman" w:cs="Times New Roman"/>
          <w:color w:val="000000"/>
          <w:spacing w:val="-5"/>
        </w:rPr>
        <w:t xml:space="preserve"> And the complete account foreshadows </w:t>
      </w:r>
      <w:r w:rsidRPr="00AD272D">
        <w:rPr>
          <w:rFonts w:ascii="Times New Roman" w:hAnsi="Times New Roman" w:cs="Times New Roman"/>
          <w:i/>
          <w:iCs/>
          <w:color w:val="000000"/>
          <w:spacing w:val="-5"/>
        </w:rPr>
        <w:t>the manner in which God will cleanse Israel yet future</w:t>
      </w:r>
      <w:r w:rsidRPr="00AD272D">
        <w:rPr>
          <w:rFonts w:ascii="Times New Roman" w:hAnsi="Times New Roman" w:cs="Times New Roman"/>
          <w:color w:val="000000"/>
          <w:spacing w:val="-5"/>
        </w:rPr>
        <w:t xml:space="preserve">, </w:t>
      </w:r>
      <w:r w:rsidRPr="00AD272D">
        <w:rPr>
          <w:rFonts w:ascii="Times New Roman" w:hAnsi="Times New Roman" w:cs="Times New Roman"/>
          <w:i/>
          <w:iCs/>
          <w:color w:val="000000"/>
          <w:spacing w:val="-5"/>
        </w:rPr>
        <w:t>for Israel is unclean today through contact with the dead body of their Messiah.</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 xml:space="preserve">The entire account has to do with an unblemished red heifer which was slain, its blood sprinkled before the tabernacle (before God in the tabernacle), then burned, the ashes kept in a vessel, and then mixed with running water used to effect cleansing.  Hyssop was dipped into the water and then the water was sprinkled upon certain specified places, </w:t>
      </w:r>
      <w:r w:rsidRPr="00AD272D">
        <w:rPr>
          <w:rFonts w:ascii="Times New Roman" w:hAnsi="Times New Roman" w:cs="Times New Roman"/>
          <w:i/>
          <w:iCs/>
          <w:color w:val="000000"/>
        </w:rPr>
        <w:t>with cleaning from defilement occurring in connection with the third and seventh days.</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In this respect, note Ezek. 36:24, 25ff:</w:t>
      </w:r>
    </w:p>
    <w:p w:rsidR="00343BF3" w:rsidRPr="00AD272D" w:rsidRDefault="00343BF3" w:rsidP="00343BF3">
      <w:pPr>
        <w:widowControl w:val="0"/>
        <w:autoSpaceDE w:val="0"/>
        <w:autoSpaceDN w:val="0"/>
        <w:adjustRightInd w:val="0"/>
        <w:spacing w:before="140" w:after="20" w:line="26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“For I will take you from among the heathen [the Gentiles], and gather you out of all countries, and will bring you into your own land.</w:t>
      </w:r>
    </w:p>
    <w:p w:rsidR="00343BF3" w:rsidRPr="00AD272D" w:rsidRDefault="00343BF3" w:rsidP="00343BF3">
      <w:pPr>
        <w:widowControl w:val="0"/>
        <w:autoSpaceDE w:val="0"/>
        <w:autoSpaceDN w:val="0"/>
        <w:adjustRightInd w:val="0"/>
        <w:spacing w:after="140" w:line="260" w:lineRule="atLeast"/>
        <w:ind w:left="240" w:right="240" w:firstLine="360"/>
        <w:jc w:val="both"/>
        <w:textAlignment w:val="center"/>
        <w:rPr>
          <w:rFonts w:ascii="Times New Roman" w:hAnsi="Times New Roman" w:cs="Times New Roman"/>
          <w:color w:val="000000"/>
        </w:rPr>
      </w:pPr>
      <w:r w:rsidRPr="00AD272D">
        <w:rPr>
          <w:rFonts w:ascii="Times New Roman" w:hAnsi="Times New Roman" w:cs="Times New Roman"/>
          <w:color w:val="000000"/>
        </w:rPr>
        <w:t>Then will I sprinkle clean water upon you, and ye shall be clean:  from all your filthiness, and from all your idols, will I cleanse you…”</w:t>
      </w:r>
    </w:p>
    <w:p w:rsidR="00343BF3" w:rsidRPr="00AD272D" w:rsidRDefault="00343BF3" w:rsidP="00343BF3">
      <w:pPr>
        <w:widowControl w:val="0"/>
        <w:autoSpaceDE w:val="0"/>
        <w:autoSpaceDN w:val="0"/>
        <w:adjustRightInd w:val="0"/>
        <w:spacing w:after="0" w:line="260" w:lineRule="atLeast"/>
        <w:ind w:firstLine="360"/>
        <w:jc w:val="both"/>
        <w:textAlignment w:val="center"/>
        <w:rPr>
          <w:rFonts w:ascii="Times New Roman" w:hAnsi="Times New Roman" w:cs="Times New Roman"/>
          <w:color w:val="000000"/>
        </w:rPr>
      </w:pPr>
      <w:r w:rsidRPr="00AD272D">
        <w:rPr>
          <w:rFonts w:ascii="Times New Roman" w:hAnsi="Times New Roman" w:cs="Times New Roman"/>
          <w:color w:val="000000"/>
        </w:rPr>
        <w:t>Or, as In Hosea 6:2:</w:t>
      </w:r>
    </w:p>
    <w:p w:rsidR="00343BF3" w:rsidRPr="00AD272D" w:rsidRDefault="00343BF3" w:rsidP="00343BF3">
      <w:pPr>
        <w:widowControl w:val="0"/>
        <w:autoSpaceDE w:val="0"/>
        <w:autoSpaceDN w:val="0"/>
        <w:adjustRightInd w:val="0"/>
        <w:spacing w:before="140" w:after="0" w:line="260" w:lineRule="atLeast"/>
        <w:ind w:left="240" w:right="240" w:firstLine="360"/>
        <w:jc w:val="both"/>
        <w:textAlignment w:val="center"/>
        <w:rPr>
          <w:rFonts w:ascii="Times New Roman" w:hAnsi="Times New Roman" w:cs="Times New Roman"/>
          <w:b/>
          <w:bCs/>
          <w:color w:val="000000"/>
        </w:rPr>
      </w:pPr>
      <w:r w:rsidRPr="00AD272D">
        <w:rPr>
          <w:rFonts w:ascii="Times New Roman" w:hAnsi="Times New Roman" w:cs="Times New Roman"/>
          <w:color w:val="000000"/>
        </w:rPr>
        <w:t xml:space="preserve">“After two days will he revive us:  in the third day he will raise us up, and we shall live in his </w:t>
      </w:r>
      <w:proofErr w:type="gramStart"/>
      <w:r w:rsidRPr="00AD272D">
        <w:rPr>
          <w:rFonts w:ascii="Times New Roman" w:hAnsi="Times New Roman" w:cs="Times New Roman"/>
          <w:color w:val="000000"/>
        </w:rPr>
        <w:t>sight.</w:t>
      </w:r>
      <w:proofErr w:type="gramEnd"/>
      <w:r w:rsidRPr="00AD272D">
        <w:rPr>
          <w:rFonts w:ascii="Times New Roman" w:hAnsi="Times New Roman" w:cs="Times New Roman"/>
          <w:color w:val="000000"/>
        </w:rPr>
        <w:t>”</w:t>
      </w:r>
    </w:p>
    <w:p w:rsidR="00343BF3" w:rsidRPr="00AD272D" w:rsidRDefault="00343BF3" w:rsidP="00343BF3">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left="240" w:right="240" w:firstLine="360"/>
        <w:jc w:val="both"/>
        <w:textAlignment w:val="center"/>
        <w:rPr>
          <w:rFonts w:ascii="Times New Roman" w:hAnsi="Times New Roman" w:cs="Times New Roman"/>
          <w:color w:val="000000"/>
        </w:rPr>
      </w:pPr>
    </w:p>
    <w:p w:rsidR="00343BF3" w:rsidRPr="00AD272D" w:rsidRDefault="00343BF3" w:rsidP="00343BF3">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p>
    <w:p w:rsidR="00343BF3" w:rsidRPr="00AD272D" w:rsidRDefault="00343BF3" w:rsidP="00343BF3">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b/>
          <w:bCs/>
          <w:color w:val="000000"/>
        </w:rPr>
      </w:pPr>
      <w:r w:rsidRPr="00AD272D">
        <w:rPr>
          <w:rFonts w:ascii="Times New Roman" w:hAnsi="Times New Roman" w:cs="Times New Roman"/>
          <w:color w:val="000000"/>
        </w:rPr>
        <w:t xml:space="preserve">  </w:t>
      </w:r>
    </w:p>
    <w:p w:rsidR="00343BF3" w:rsidRPr="00AD272D" w:rsidRDefault="00343BF3" w:rsidP="00343BF3">
      <w:pPr>
        <w:widowControl w:val="0"/>
        <w:autoSpaceDE w:val="0"/>
        <w:autoSpaceDN w:val="0"/>
        <w:adjustRightInd w:val="0"/>
        <w:spacing w:after="0" w:line="200" w:lineRule="atLeast"/>
        <w:ind w:firstLine="360"/>
        <w:jc w:val="both"/>
        <w:textAlignment w:val="center"/>
        <w:rPr>
          <w:rFonts w:ascii="Times New Roman" w:hAnsi="Times New Roman" w:cs="Times New Roman"/>
          <w:color w:val="000000"/>
        </w:rPr>
      </w:pPr>
    </w:p>
    <w:p w:rsidR="00343BF3" w:rsidRPr="00AD272D" w:rsidRDefault="00343BF3" w:rsidP="00343BF3">
      <w:pPr>
        <w:widowControl w:val="0"/>
        <w:autoSpaceDE w:val="0"/>
        <w:autoSpaceDN w:val="0"/>
        <w:adjustRightInd w:val="0"/>
        <w:spacing w:after="0" w:line="200" w:lineRule="atLeast"/>
        <w:ind w:firstLine="360"/>
        <w:jc w:val="both"/>
        <w:textAlignment w:val="center"/>
        <w:rPr>
          <w:rFonts w:ascii="Times New Roman" w:hAnsi="Times New Roman" w:cs="Times New Roman"/>
          <w:color w:val="000000"/>
        </w:rPr>
      </w:pPr>
    </w:p>
    <w:p w:rsidR="00E507B5" w:rsidRPr="00AD272D" w:rsidRDefault="00AD272D" w:rsidP="00343BF3">
      <w:pPr>
        <w:rPr>
          <w:rFonts w:ascii="Times New Roman" w:hAnsi="Times New Roman" w:cs="Times New Roman"/>
        </w:rPr>
      </w:pPr>
    </w:p>
    <w:sectPr w:rsidR="00E507B5" w:rsidRPr="00AD272D" w:rsidSect="005F10F1">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alatino-Roman">
    <w:altName w:val="Book Antiqu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Palatino-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FE4B69"/>
    <w:rsid w:val="00001795"/>
    <w:rsid w:val="00031039"/>
    <w:rsid w:val="000910D4"/>
    <w:rsid w:val="000C4F49"/>
    <w:rsid w:val="000D5E72"/>
    <w:rsid w:val="000E5DEE"/>
    <w:rsid w:val="00120BCF"/>
    <w:rsid w:val="00124E0B"/>
    <w:rsid w:val="001459CE"/>
    <w:rsid w:val="002775EE"/>
    <w:rsid w:val="0029395D"/>
    <w:rsid w:val="002B563E"/>
    <w:rsid w:val="00301838"/>
    <w:rsid w:val="00302AB3"/>
    <w:rsid w:val="003317EE"/>
    <w:rsid w:val="00343BF3"/>
    <w:rsid w:val="00392DBE"/>
    <w:rsid w:val="003E5A05"/>
    <w:rsid w:val="00402C51"/>
    <w:rsid w:val="00473653"/>
    <w:rsid w:val="004B7565"/>
    <w:rsid w:val="00511FBA"/>
    <w:rsid w:val="005D2C05"/>
    <w:rsid w:val="00605BB0"/>
    <w:rsid w:val="00634A75"/>
    <w:rsid w:val="00671EE5"/>
    <w:rsid w:val="006941D8"/>
    <w:rsid w:val="006D0462"/>
    <w:rsid w:val="006F1AAA"/>
    <w:rsid w:val="007661F9"/>
    <w:rsid w:val="00782E90"/>
    <w:rsid w:val="0079481B"/>
    <w:rsid w:val="007E375D"/>
    <w:rsid w:val="00827229"/>
    <w:rsid w:val="008F046B"/>
    <w:rsid w:val="009844F6"/>
    <w:rsid w:val="009E4CC4"/>
    <w:rsid w:val="00A376C6"/>
    <w:rsid w:val="00AB0DC5"/>
    <w:rsid w:val="00AD272D"/>
    <w:rsid w:val="00AE4FA3"/>
    <w:rsid w:val="00B31D33"/>
    <w:rsid w:val="00BF69AB"/>
    <w:rsid w:val="00CE714C"/>
    <w:rsid w:val="00CF27F1"/>
    <w:rsid w:val="00E64AEB"/>
    <w:rsid w:val="00EA2DEE"/>
    <w:rsid w:val="00F51000"/>
    <w:rsid w:val="00F74375"/>
    <w:rsid w:val="00F80BEA"/>
    <w:rsid w:val="00FE4B6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FE4B69"/>
    <w:pPr>
      <w:widowControl w:val="0"/>
      <w:autoSpaceDE w:val="0"/>
      <w:autoSpaceDN w:val="0"/>
      <w:adjustRightInd w:val="0"/>
      <w:spacing w:after="0" w:line="288" w:lineRule="auto"/>
      <w:ind w:firstLine="480"/>
      <w:textAlignment w:val="center"/>
    </w:pPr>
    <w:rPr>
      <w:rFonts w:ascii="Times-Roman" w:hAnsi="Times-Roman" w:cs="Times-Roman"/>
      <w:color w:val="000000"/>
    </w:rPr>
  </w:style>
  <w:style w:type="paragraph" w:customStyle="1" w:styleId="Introverse">
    <w:name w:val="Intro verse"/>
    <w:basedOn w:val="Bodytext"/>
    <w:next w:val="Bodytext"/>
    <w:uiPriority w:val="99"/>
    <w:rsid w:val="005D2C05"/>
    <w:pPr>
      <w:spacing w:before="240" w:after="240"/>
      <w:ind w:left="480" w:right="480" w:firstLine="360"/>
      <w:jc w:val="both"/>
    </w:pPr>
    <w:rPr>
      <w:rFonts w:ascii="Helvetica" w:hAnsi="Helvetica" w:cs="Helvetica"/>
      <w:sz w:val="20"/>
      <w:szCs w:val="20"/>
    </w:rPr>
  </w:style>
  <w:style w:type="paragraph" w:customStyle="1" w:styleId="Contented">
    <w:name w:val="Contented"/>
    <w:basedOn w:val="Normal"/>
    <w:uiPriority w:val="99"/>
    <w:rsid w:val="001459CE"/>
    <w:pPr>
      <w:widowControl w:val="0"/>
      <w:tabs>
        <w:tab w:val="right" w:pos="1152"/>
        <w:tab w:val="left" w:pos="1440"/>
        <w:tab w:val="right" w:pos="6165"/>
      </w:tabs>
      <w:autoSpaceDE w:val="0"/>
      <w:autoSpaceDN w:val="0"/>
      <w:adjustRightInd w:val="0"/>
      <w:spacing w:after="0" w:line="480" w:lineRule="atLeast"/>
      <w:textAlignment w:val="center"/>
    </w:pPr>
    <w:rPr>
      <w:rFonts w:ascii="Palatino-Roman" w:hAnsi="Palatino-Roman" w:cs="Palatino-Roman"/>
      <w:color w:val="000000"/>
    </w:rPr>
  </w:style>
  <w:style w:type="paragraph" w:customStyle="1" w:styleId="NoParagraphStyle">
    <w:name w:val="[No Paragraph Style]"/>
    <w:rsid w:val="009E4CC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ing">
    <w:name w:val="Heading"/>
    <w:basedOn w:val="Bodytext"/>
    <w:next w:val="Bodytext"/>
    <w:uiPriority w:val="99"/>
    <w:rsid w:val="009E4CC4"/>
    <w:pPr>
      <w:keepNext/>
      <w:spacing w:before="240" w:after="240"/>
      <w:ind w:firstLine="0"/>
      <w:jc w:val="center"/>
    </w:pPr>
    <w:rPr>
      <w:rFonts w:ascii="Palatino-Bold" w:hAnsi="Palatino-Bold" w:cs="Palatino-Bold"/>
      <w:b/>
      <w:bCs/>
      <w:smallCaps/>
      <w:sz w:val="20"/>
      <w:szCs w:val="20"/>
    </w:rPr>
  </w:style>
  <w:style w:type="paragraph" w:customStyle="1" w:styleId="Body">
    <w:name w:val="Body"/>
    <w:basedOn w:val="NoParagraphStyle"/>
    <w:uiPriority w:val="99"/>
    <w:rsid w:val="009E4CC4"/>
    <w:pPr>
      <w:spacing w:line="200" w:lineRule="atLeast"/>
      <w:ind w:firstLine="240"/>
      <w:jc w:val="both"/>
    </w:pPr>
    <w:rPr>
      <w:rFonts w:ascii="Palatino-Roman" w:hAnsi="Palatino-Roman" w:cs="Palatino-Roman"/>
      <w:sz w:val="18"/>
      <w:szCs w:val="18"/>
    </w:rPr>
  </w:style>
  <w:style w:type="paragraph" w:customStyle="1" w:styleId="ShrinkIndent">
    <w:name w:val="Shrink/Indent"/>
    <w:basedOn w:val="Body"/>
    <w:next w:val="Body"/>
    <w:uiPriority w:val="99"/>
    <w:rsid w:val="009E4CC4"/>
    <w:pPr>
      <w:spacing w:before="100" w:after="100"/>
      <w:ind w:left="120" w:right="120"/>
    </w:pPr>
    <w:rPr>
      <w:sz w:val="16"/>
      <w:szCs w:val="16"/>
    </w:rPr>
  </w:style>
  <w:style w:type="paragraph" w:customStyle="1" w:styleId="SmallIndent">
    <w:name w:val="Small Indent"/>
    <w:basedOn w:val="Bodytext"/>
    <w:next w:val="Bodytext"/>
    <w:uiPriority w:val="99"/>
    <w:rsid w:val="00F51000"/>
    <w:pPr>
      <w:spacing w:before="120" w:after="120"/>
      <w:ind w:left="360" w:right="360" w:firstLine="360"/>
      <w:jc w:val="both"/>
    </w:pPr>
    <w:rPr>
      <w:rFonts w:ascii="Helvetica" w:hAnsi="Helvetica" w:cs="Helvetica"/>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1696</Words>
  <Characters>9672</Characters>
  <Application>Microsoft Office Word</Application>
  <DocSecurity>0</DocSecurity>
  <Lines>80</Lines>
  <Paragraphs>22</Paragraphs>
  <ScaleCrop>false</ScaleCrop>
  <Company/>
  <LinksUpToDate>false</LinksUpToDate>
  <CharactersWithSpaces>11346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cp:lastModifiedBy>Dale Stone</cp:lastModifiedBy>
  <cp:revision>26</cp:revision>
  <dcterms:created xsi:type="dcterms:W3CDTF">2017-08-07T22:50:00Z</dcterms:created>
  <dcterms:modified xsi:type="dcterms:W3CDTF">2017-08-12T17:39:00Z</dcterms:modified>
</cp:coreProperties>
</file>